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阳江市海陵区闸坡中心渔港</w:t>
      </w:r>
      <w:r>
        <w:rPr>
          <w:rFonts w:hint="eastAsia" w:ascii="方正小标宋简体" w:hAnsi="方正小标宋简体" w:eastAsia="方正小标宋简体" w:cs="方正小标宋简体"/>
          <w:sz w:val="44"/>
          <w:szCs w:val="44"/>
          <w:lang w:val="en-US" w:eastAsia="zh-CN"/>
        </w:rPr>
        <w:t>港章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jc w:val="center"/>
        <w:rPr>
          <w:rFonts w:hint="eastAsia" w:ascii="方正小标宋简体" w:hAnsi="方正小标宋简体" w:eastAsia="方正小标宋简体" w:cs="方正小标宋简体"/>
          <w:sz w:val="44"/>
          <w:szCs w:val="44"/>
          <w:lang w:eastAsia="zh-CN"/>
        </w:rPr>
      </w:pPr>
    </w:p>
    <w:p>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numPr>
          <w:ilvl w:val="0"/>
          <w:numId w:val="0"/>
        </w:numPr>
        <w:ind w:firstLine="640" w:firstLineChars="200"/>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第一条  为加强渔港管理，保障渔港的安全，维护渔港及周边秩序，保护渔港环境，促进渔业生产和海洋经济发展，根据《中华人民共和国海上交通安全法》、《中华人民共和国海洋环境保护法</w:t>
      </w:r>
      <w:bookmarkStart w:id="0" w:name="_GoBack"/>
      <w:bookmarkEnd w:id="0"/>
      <w:r>
        <w:rPr>
          <w:rFonts w:hint="eastAsia" w:asciiTheme="minorEastAsia" w:hAnsiTheme="minorEastAsia" w:eastAsiaTheme="minorEastAsia" w:cstheme="minorEastAsia"/>
          <w:b w:val="0"/>
          <w:bCs w:val="0"/>
          <w:sz w:val="32"/>
          <w:szCs w:val="32"/>
          <w:lang w:val="en-US" w:eastAsia="zh-CN"/>
        </w:rPr>
        <w:t>》、《中华人民共和国渔港水域交通安全管理条例》、《中华人民共和国道路交通安全法》、《广东省渔港管理条例》</w:t>
      </w:r>
      <w:r>
        <w:rPr>
          <w:rFonts w:hint="eastAsia" w:asciiTheme="minorEastAsia" w:hAnsiTheme="minorEastAsia" w:cstheme="minorEastAsia"/>
          <w:b w:val="0"/>
          <w:bCs w:val="0"/>
          <w:sz w:val="32"/>
          <w:szCs w:val="32"/>
          <w:lang w:val="en-US" w:eastAsia="zh-CN"/>
        </w:rPr>
        <w:t>、《城市道路管理条例》</w:t>
      </w:r>
      <w:r>
        <w:rPr>
          <w:rFonts w:hint="eastAsia" w:asciiTheme="minorEastAsia" w:hAnsiTheme="minorEastAsia" w:eastAsiaTheme="minorEastAsia" w:cstheme="minorEastAsia"/>
          <w:b w:val="0"/>
          <w:bCs w:val="0"/>
          <w:sz w:val="32"/>
          <w:szCs w:val="32"/>
          <w:lang w:val="en-US" w:eastAsia="zh-CN"/>
        </w:rPr>
        <w:t>等有关法律、法规，结合本地实际，制定本</w:t>
      </w:r>
      <w:r>
        <w:rPr>
          <w:rFonts w:hint="eastAsia" w:asciiTheme="minorEastAsia" w:hAnsiTheme="minorEastAsia" w:cstheme="minorEastAsia"/>
          <w:b w:val="0"/>
          <w:bCs w:val="0"/>
          <w:sz w:val="32"/>
          <w:szCs w:val="32"/>
          <w:lang w:val="en-US" w:eastAsia="zh-CN"/>
        </w:rPr>
        <w:t>港章</w:t>
      </w:r>
      <w:r>
        <w:rPr>
          <w:rFonts w:hint="eastAsia" w:asciiTheme="minorEastAsia" w:hAnsiTheme="minorEastAsia" w:eastAsiaTheme="minorEastAsia" w:cstheme="minorEastAsia"/>
          <w:b w:val="0"/>
          <w:bCs w:val="0"/>
          <w:sz w:val="32"/>
          <w:szCs w:val="32"/>
          <w:lang w:val="en-US" w:eastAsia="zh-CN"/>
        </w:rPr>
        <w:t>。</w:t>
      </w:r>
    </w:p>
    <w:p>
      <w:pPr>
        <w:numPr>
          <w:ilvl w:val="0"/>
          <w:numId w:val="0"/>
        </w:numPr>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第二条  本</w:t>
      </w:r>
      <w:r>
        <w:rPr>
          <w:rFonts w:hint="eastAsia" w:asciiTheme="minorEastAsia" w:hAnsiTheme="minorEastAsia" w:cstheme="minorEastAsia"/>
          <w:b w:val="0"/>
          <w:bCs w:val="0"/>
          <w:sz w:val="32"/>
          <w:szCs w:val="32"/>
          <w:lang w:val="en-US" w:eastAsia="zh-CN"/>
        </w:rPr>
        <w:t>港章</w:t>
      </w:r>
      <w:r>
        <w:rPr>
          <w:rFonts w:hint="eastAsia" w:asciiTheme="minorEastAsia" w:hAnsiTheme="minorEastAsia" w:eastAsiaTheme="minorEastAsia" w:cstheme="minorEastAsia"/>
          <w:b w:val="0"/>
          <w:bCs w:val="0"/>
          <w:sz w:val="32"/>
          <w:szCs w:val="32"/>
          <w:lang w:val="en-US" w:eastAsia="zh-CN"/>
        </w:rPr>
        <w:t>适用在本港范围内（包括渔港周边陆路、港外航道、锚地、避风塘、岸线和有关陆域）航行、作业、停泊的船舶、车辆和设施以及进行建设、治理、开发、科研、休闲和其他活动的单位和个人。</w:t>
      </w:r>
    </w:p>
    <w:p>
      <w:pPr>
        <w:numPr>
          <w:ilvl w:val="0"/>
          <w:numId w:val="0"/>
        </w:numPr>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第三条  进出港的一切船舶（包括台湾、香港、澳门及外国船舶）必须遵守国内、国际有关法规，执行本制度，接受监督和检查。外国籍船舶进出渔港时，应遵照《中华人民共和国对外国籍船舶管理规则》的规定办理。</w:t>
      </w:r>
    </w:p>
    <w:p>
      <w:pPr>
        <w:numPr>
          <w:ilvl w:val="0"/>
          <w:numId w:val="0"/>
        </w:numPr>
        <w:ind w:firstLine="640"/>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第四条  有关港口整体规划重大问题，要取得当地政府同意，然后施行。</w:t>
      </w:r>
    </w:p>
    <w:p>
      <w:pPr>
        <w:numPr>
          <w:ilvl w:val="0"/>
          <w:numId w:val="0"/>
        </w:numPr>
        <w:ind w:firstLine="640"/>
        <w:jc w:val="both"/>
        <w:rPr>
          <w:rFonts w:hint="eastAsia" w:asciiTheme="minorEastAsia" w:hAnsiTheme="minorEastAsia" w:eastAsiaTheme="minorEastAsia" w:cstheme="minorEastAsia"/>
          <w:b w:val="0"/>
          <w:bCs w:val="0"/>
          <w:sz w:val="32"/>
          <w:szCs w:val="32"/>
          <w:lang w:val="en-US" w:eastAsia="zh-CN"/>
        </w:rPr>
      </w:pPr>
    </w:p>
    <w:p>
      <w:pPr>
        <w:numPr>
          <w:ilvl w:val="0"/>
          <w:numId w:val="0"/>
        </w:num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渔港概况</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五</w:t>
      </w:r>
      <w:r>
        <w:rPr>
          <w:rFonts w:hint="eastAsia" w:asciiTheme="minorEastAsia" w:hAnsiTheme="minorEastAsia" w:eastAsia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本渔港范围为阳江市人民政府核定的用地红线内的所有水域、陆域、码头、道路等</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cstheme="minorEastAsia"/>
          <w:b w:val="0"/>
          <w:bCs w:val="0"/>
          <w:color w:val="auto"/>
          <w:sz w:val="32"/>
          <w:szCs w:val="32"/>
          <w:highlight w:val="none"/>
          <w:lang w:val="en-US" w:eastAsia="zh-CN"/>
        </w:rPr>
        <w:t>总面积5.733平方公里。主要范围：</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78.052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69.399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65</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03.123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30.625</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69.293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05.298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67.810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39</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04.500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28.896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39</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64.430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06.711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33.939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65</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37.034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76.970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88.760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63.934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57.367</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28.741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50.459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76.197</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87.977</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42</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72.796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55.882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43</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87.565</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14.760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70.388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71.292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08.610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65</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29.517</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98.257</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65</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87.743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53.922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26.228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52.310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81.204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38.718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60.081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27.300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69</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90.266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72.421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91.638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90.146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72</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23.554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44.369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72</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40.381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55.862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72</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06.561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49</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83.542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88.706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01.246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72.421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48.719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06.677</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53</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56.465</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72</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00.135</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82.781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75</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21.234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59</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04.243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68.133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59</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89.865</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88.599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29.175</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83</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26.391</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61.883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83</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96.345</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57</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10.316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16.303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55</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75.892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53.913</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51.716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04.980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53</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18.259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02.239</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61.640</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88.804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57.858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84</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96.986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49</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69.006</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86</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86.184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98.367</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90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74.738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32</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56.472</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rPr>
          <w:rFonts w:hint="default"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东经（238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81</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44.614</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       北纬（58</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30</w:t>
      </w:r>
      <w:r>
        <w:rPr>
          <w:rFonts w:hint="eastAsia" w:ascii="仿宋_GB2312" w:hAnsi="仿宋_GB2312" w:eastAsia="仿宋_GB2312" w:cs="仿宋_GB2312"/>
          <w:bCs/>
          <w:color w:val="auto"/>
          <w:spacing w:val="-6"/>
          <w:sz w:val="32"/>
          <w:szCs w:val="32"/>
        </w:rPr>
        <w:t>′</w:t>
      </w:r>
      <w:r>
        <w:rPr>
          <w:rFonts w:hint="eastAsia" w:ascii="仿宋_GB2312" w:hAnsi="仿宋_GB2312" w:eastAsia="仿宋_GB2312" w:cs="仿宋_GB2312"/>
          <w:bCs/>
          <w:color w:val="auto"/>
          <w:spacing w:val="-6"/>
          <w:sz w:val="32"/>
          <w:szCs w:val="32"/>
          <w:lang w:val="en-US" w:eastAsia="zh-CN"/>
        </w:rPr>
        <w:t>36.358</w:t>
      </w:r>
      <w:r>
        <w:rPr>
          <w:rFonts w:hint="eastAsia" w:ascii="仿宋_GB2312" w:hAnsi="仿宋_GB2312" w:eastAsia="仿宋_GB2312" w:cs="仿宋_GB2312"/>
          <w:bCs/>
          <w:color w:val="auto"/>
          <w:spacing w:val="-6"/>
          <w:sz w:val="32"/>
          <w:szCs w:val="32"/>
        </w:rPr>
        <w:t>″</w:t>
      </w:r>
      <w:r>
        <w:rPr>
          <w:rFonts w:hint="eastAsia" w:asciiTheme="minorEastAsia" w:hAnsiTheme="minorEastAsia" w:cstheme="minorEastAsia"/>
          <w:b w:val="0"/>
          <w:bCs w:val="0"/>
          <w:color w:val="auto"/>
          <w:sz w:val="32"/>
          <w:szCs w:val="32"/>
          <w:lang w:val="en-US" w:eastAsia="zh-CN"/>
        </w:rPr>
        <w:t>）</w:t>
      </w:r>
    </w:p>
    <w:p>
      <w:pPr>
        <w:pStyle w:val="2"/>
        <w:rPr>
          <w:rFonts w:hint="default"/>
          <w:lang w:val="en-US" w:eastAsia="zh-CN"/>
        </w:rPr>
      </w:pPr>
    </w:p>
    <w:p>
      <w:pPr>
        <w:numPr>
          <w:ilvl w:val="0"/>
          <w:numId w:val="0"/>
        </w:numPr>
        <w:ind w:firstLine="640"/>
        <w:jc w:val="both"/>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第六条  港区范围包括：</w:t>
      </w:r>
    </w:p>
    <w:p>
      <w:pPr>
        <w:numPr>
          <w:ilvl w:val="0"/>
          <w:numId w:val="0"/>
        </w:numPr>
        <w:ind w:firstLine="640" w:firstLineChars="200"/>
        <w:jc w:val="both"/>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一、港口防浪堤以内的全部</w:t>
      </w:r>
      <w:r>
        <w:rPr>
          <w:rFonts w:hint="eastAsia" w:asciiTheme="minorEastAsia" w:hAnsiTheme="minorEastAsia" w:cstheme="minorEastAsia"/>
          <w:b w:val="0"/>
          <w:bCs w:val="0"/>
          <w:color w:val="auto"/>
          <w:sz w:val="32"/>
          <w:szCs w:val="32"/>
          <w:lang w:val="en-US" w:eastAsia="zh-CN"/>
        </w:rPr>
        <w:t>水域约1.4平</w:t>
      </w:r>
      <w:r>
        <w:rPr>
          <w:rFonts w:hint="eastAsia" w:asciiTheme="minorEastAsia" w:hAnsiTheme="minorEastAsia" w:cstheme="minorEastAsia"/>
          <w:b w:val="0"/>
          <w:bCs w:val="0"/>
          <w:sz w:val="32"/>
          <w:szCs w:val="32"/>
          <w:lang w:val="en-US" w:eastAsia="zh-CN"/>
        </w:rPr>
        <w:t>方公里；</w:t>
      </w:r>
    </w:p>
    <w:p>
      <w:pPr>
        <w:numPr>
          <w:ilvl w:val="0"/>
          <w:numId w:val="0"/>
        </w:numPr>
        <w:ind w:firstLine="640" w:firstLineChars="200"/>
        <w:jc w:val="both"/>
        <w:rPr>
          <w:rFonts w:hint="default" w:asciiTheme="minorEastAsia" w:hAnsiTheme="minorEastAsia" w:eastAsiaTheme="minorEastAsia" w:cstheme="minorEastAsia"/>
          <w:b w:val="0"/>
          <w:bCs w:val="0"/>
          <w:sz w:val="32"/>
          <w:szCs w:val="32"/>
          <w:lang w:val="en-US" w:eastAsia="zh-CN"/>
        </w:rPr>
      </w:pPr>
      <w:r>
        <w:rPr>
          <w:rFonts w:hint="default" w:asciiTheme="minorEastAsia" w:hAnsiTheme="minorEastAsia" w:eastAsiaTheme="minorEastAsia" w:cstheme="minorEastAsia"/>
          <w:b w:val="0"/>
          <w:bCs w:val="0"/>
          <w:sz w:val="32"/>
          <w:szCs w:val="32"/>
          <w:lang w:val="en-US" w:eastAsia="zh-CN"/>
        </w:rPr>
        <w:t>二、炮台山以西</w:t>
      </w:r>
      <w:r>
        <w:rPr>
          <w:rFonts w:hint="eastAsia" w:asciiTheme="minorEastAsia" w:hAnsiTheme="minorEastAsia" w:cstheme="minorEastAsia"/>
          <w:b w:val="0"/>
          <w:bCs w:val="0"/>
          <w:sz w:val="32"/>
          <w:szCs w:val="32"/>
          <w:lang w:val="en-US" w:eastAsia="zh-CN"/>
        </w:rPr>
        <w:t>1000</w:t>
      </w:r>
      <w:r>
        <w:rPr>
          <w:rFonts w:hint="default" w:asciiTheme="minorEastAsia" w:hAnsiTheme="minorEastAsia" w:eastAsiaTheme="minorEastAsia" w:cstheme="minorEastAsia"/>
          <w:b w:val="0"/>
          <w:bCs w:val="0"/>
          <w:sz w:val="32"/>
          <w:szCs w:val="32"/>
          <w:lang w:val="en-US" w:eastAsia="zh-CN"/>
        </w:rPr>
        <w:t>米与长沙环连线以内的全部水域</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eastAsiaTheme="minorEastAsia" w:cstheme="minorEastAsia"/>
          <w:b w:val="0"/>
          <w:bCs w:val="0"/>
          <w:sz w:val="32"/>
          <w:szCs w:val="32"/>
          <w:lang w:val="en-US" w:eastAsia="zh-CN"/>
        </w:rPr>
      </w:pPr>
      <w:r>
        <w:rPr>
          <w:rFonts w:hint="default" w:asciiTheme="minorEastAsia" w:hAnsiTheme="minorEastAsia" w:eastAsiaTheme="minorEastAsia" w:cstheme="minorEastAsia"/>
          <w:b w:val="0"/>
          <w:bCs w:val="0"/>
          <w:sz w:val="32"/>
          <w:szCs w:val="32"/>
          <w:lang w:val="en-US" w:eastAsia="zh-CN"/>
        </w:rPr>
        <w:t>三、以炮台山西北对开</w:t>
      </w:r>
      <w:r>
        <w:rPr>
          <w:rFonts w:hint="eastAsia" w:asciiTheme="minorEastAsia" w:hAnsiTheme="minorEastAsia" w:cstheme="minorEastAsia"/>
          <w:b w:val="0"/>
          <w:bCs w:val="0"/>
          <w:sz w:val="32"/>
          <w:szCs w:val="32"/>
          <w:lang w:val="en-US" w:eastAsia="zh-CN"/>
        </w:rPr>
        <w:t>1000</w:t>
      </w:r>
      <w:r>
        <w:rPr>
          <w:rFonts w:hint="default" w:asciiTheme="minorEastAsia" w:hAnsiTheme="minorEastAsia" w:eastAsiaTheme="minorEastAsia" w:cstheme="minorEastAsia"/>
          <w:b w:val="0"/>
          <w:bCs w:val="0"/>
          <w:sz w:val="32"/>
          <w:szCs w:val="32"/>
          <w:lang w:val="en-US" w:eastAsia="zh-CN"/>
        </w:rPr>
        <w:t>米至马尾岛旅游上落码头内侧(不含该旅游码头)连线以内(包括旧澳湾)水域。</w:t>
      </w:r>
    </w:p>
    <w:p>
      <w:pPr>
        <w:numPr>
          <w:ilvl w:val="0"/>
          <w:numId w:val="0"/>
        </w:numPr>
        <w:ind w:firstLine="640" w:firstLineChars="200"/>
        <w:jc w:val="both"/>
        <w:rPr>
          <w:rFonts w:hint="default" w:asciiTheme="minorEastAsia" w:hAnsiTheme="minorEastAsia" w:eastAsiaTheme="minorEastAsia" w:cstheme="minorEastAsia"/>
          <w:b w:val="0"/>
          <w:bCs w:val="0"/>
          <w:sz w:val="32"/>
          <w:szCs w:val="32"/>
          <w:lang w:val="en-US" w:eastAsia="zh-CN"/>
        </w:rPr>
      </w:pPr>
      <w:r>
        <w:rPr>
          <w:rFonts w:hint="default" w:asciiTheme="minorEastAsia" w:hAnsiTheme="minorEastAsia" w:eastAsiaTheme="minorEastAsia" w:cstheme="minorEastAsia"/>
          <w:b w:val="0"/>
          <w:bCs w:val="0"/>
          <w:sz w:val="32"/>
          <w:szCs w:val="32"/>
          <w:lang w:val="en-US" w:eastAsia="zh-CN"/>
        </w:rPr>
        <w:t>四、以炮台山为中心向北1800米半径内的水域为渔业发展备用水域。</w:t>
      </w:r>
    </w:p>
    <w:p>
      <w:pPr>
        <w:numPr>
          <w:ilvl w:val="0"/>
          <w:numId w:val="0"/>
        </w:numPr>
        <w:ind w:firstLine="640" w:firstLineChars="200"/>
        <w:jc w:val="both"/>
        <w:rPr>
          <w:rFonts w:hint="default" w:asciiTheme="minorEastAsia" w:hAnsiTheme="minorEastAsia" w:eastAsiaTheme="minorEastAsia" w:cstheme="minorEastAsia"/>
          <w:b w:val="0"/>
          <w:bCs w:val="0"/>
          <w:sz w:val="32"/>
          <w:szCs w:val="32"/>
          <w:lang w:val="en-US" w:eastAsia="zh-CN"/>
        </w:rPr>
      </w:pPr>
      <w:r>
        <w:rPr>
          <w:rFonts w:hint="default" w:asciiTheme="minorEastAsia" w:hAnsiTheme="minorEastAsia" w:eastAsiaTheme="minorEastAsia" w:cstheme="minorEastAsia"/>
          <w:b w:val="0"/>
          <w:bCs w:val="0"/>
          <w:sz w:val="32"/>
          <w:szCs w:val="32"/>
          <w:lang w:val="en-US" w:eastAsia="zh-CN"/>
        </w:rPr>
        <w:t>五、港区以内的岸线、码头以及航标灯等港航设施</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eastAsia" w:asciiTheme="minorEastAsia" w:hAnsiTheme="minorEastAsia" w:cstheme="minorEastAsia"/>
          <w:b w:val="0"/>
          <w:bCs w:val="0"/>
          <w:sz w:val="32"/>
          <w:szCs w:val="32"/>
          <w:lang w:val="en-US" w:eastAsia="zh-CN"/>
        </w:rPr>
      </w:pPr>
      <w:r>
        <w:rPr>
          <w:rFonts w:hint="default" w:asciiTheme="minorEastAsia" w:hAnsiTheme="minorEastAsia" w:eastAsiaTheme="minorEastAsia" w:cstheme="minorEastAsia"/>
          <w:b w:val="0"/>
          <w:bCs w:val="0"/>
          <w:sz w:val="32"/>
          <w:szCs w:val="32"/>
          <w:lang w:val="en-US" w:eastAsia="zh-CN"/>
        </w:rPr>
        <w:t>六、岸线后方50米宽的陆域为渔港陆域用地，以保障码头鱼货运输畅通和满足后勤发展用地的需要</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七、渔港周边陆上道路（白石根路、金港大道、环港大道、海滨一路）；</w:t>
      </w:r>
    </w:p>
    <w:p>
      <w:pPr>
        <w:numPr>
          <w:ilvl w:val="0"/>
          <w:numId w:val="0"/>
        </w:numPr>
        <w:ind w:firstLine="640" w:firstLineChars="200"/>
        <w:jc w:val="both"/>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八</w:t>
      </w:r>
      <w:r>
        <w:rPr>
          <w:rFonts w:hint="default" w:asciiTheme="minorEastAsia" w:hAnsiTheme="minorEastAsia" w:eastAsiaTheme="minorEastAsia" w:cstheme="minorEastAsia"/>
          <w:b w:val="0"/>
          <w:bCs w:val="0"/>
          <w:sz w:val="32"/>
          <w:szCs w:val="32"/>
          <w:lang w:val="en-US" w:eastAsia="zh-CN"/>
        </w:rPr>
        <w:t>、渔港范围详见港界图及港界坐标表。</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p>
    <w:p>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渔港经营</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七</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船舶进入渔港，必须服从</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的指挥，按规定的水域和功能区划停泊。</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第八条  在本渔港范围内从事经营活动的单位或个人，应当遵守市场监管各项法律法规，依法经营。</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九</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凡造成妨碍航行和停泊安全的，当事人必须立即向</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报告，并应按要求设立标志，以策安全。</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十</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渔业码头是起卸渔货、补给渔需物资的专用码头，任何单位和个人，未经</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批准，不得在码头作业区修建任何建筑物或堆放杂物。</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十一</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船舶需要停泊码头</w:t>
      </w:r>
      <w:r>
        <w:rPr>
          <w:rFonts w:hint="eastAsia" w:asciiTheme="minorEastAsia" w:hAnsiTheme="minorEastAsia" w:cstheme="minorEastAsia"/>
          <w:b w:val="0"/>
          <w:bCs w:val="0"/>
          <w:sz w:val="32"/>
          <w:szCs w:val="32"/>
          <w:lang w:val="en-US" w:eastAsia="zh-CN"/>
        </w:rPr>
        <w:t>或进行鱼货交易的，</w:t>
      </w:r>
      <w:r>
        <w:rPr>
          <w:rFonts w:hint="default" w:asciiTheme="minorEastAsia" w:hAnsiTheme="minorEastAsia" w:cstheme="minorEastAsia"/>
          <w:b w:val="0"/>
          <w:bCs w:val="0"/>
          <w:sz w:val="32"/>
          <w:szCs w:val="32"/>
          <w:lang w:val="en-US" w:eastAsia="zh-CN"/>
        </w:rPr>
        <w:t>应先携带有关证件到</w:t>
      </w:r>
      <w:r>
        <w:rPr>
          <w:rFonts w:hint="eastAsia" w:asciiTheme="minorEastAsia" w:hAnsiTheme="minorEastAsia" w:cstheme="minorEastAsia"/>
          <w:b w:val="0"/>
          <w:bCs w:val="0"/>
          <w:sz w:val="32"/>
          <w:szCs w:val="32"/>
          <w:lang w:val="en-US" w:eastAsia="zh-CN"/>
        </w:rPr>
        <w:t>渔港交易中心</w:t>
      </w:r>
      <w:r>
        <w:rPr>
          <w:rFonts w:hint="default" w:asciiTheme="minorEastAsia" w:hAnsiTheme="minorEastAsia" w:cstheme="minorEastAsia"/>
          <w:b w:val="0"/>
          <w:bCs w:val="0"/>
          <w:sz w:val="32"/>
          <w:szCs w:val="32"/>
          <w:lang w:val="en-US" w:eastAsia="zh-CN"/>
        </w:rPr>
        <w:t>申请登记，按先后及需要由</w:t>
      </w:r>
      <w:r>
        <w:rPr>
          <w:rFonts w:hint="eastAsia" w:asciiTheme="minorEastAsia" w:hAnsiTheme="minorEastAsia" w:cstheme="minorEastAsia"/>
          <w:b w:val="0"/>
          <w:bCs w:val="0"/>
          <w:sz w:val="32"/>
          <w:szCs w:val="32"/>
          <w:lang w:val="en-US" w:eastAsia="zh-CN"/>
        </w:rPr>
        <w:t>海洋综合执法部门和闸坡渔港管护中心</w:t>
      </w:r>
      <w:r>
        <w:rPr>
          <w:rFonts w:hint="default" w:asciiTheme="minorEastAsia" w:hAnsiTheme="minorEastAsia" w:cstheme="minorEastAsia"/>
          <w:b w:val="0"/>
          <w:bCs w:val="0"/>
          <w:sz w:val="32"/>
          <w:szCs w:val="32"/>
          <w:lang w:val="en-US" w:eastAsia="zh-CN"/>
        </w:rPr>
        <w:t>统一安排调度，未经批准，强占码头，</w:t>
      </w:r>
      <w:r>
        <w:rPr>
          <w:rFonts w:hint="eastAsia" w:asciiTheme="minorEastAsia" w:hAnsiTheme="minorEastAsia" w:cstheme="minorEastAsia"/>
          <w:b w:val="0"/>
          <w:bCs w:val="0"/>
          <w:sz w:val="32"/>
          <w:szCs w:val="32"/>
          <w:lang w:val="en-US" w:eastAsia="zh-CN"/>
        </w:rPr>
        <w:t>由海洋综合执法部门执法处理</w:t>
      </w:r>
      <w:r>
        <w:rPr>
          <w:rFonts w:hint="default"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十二</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为提高码头利用率，船舶必须在</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批准使用码头的时限内离开码头，如情况特殊需继续使用码头时，应向</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申请同意后，方可续用。</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十三</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在港区范围内，任何单位和个人未经</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许可，不得在港区水上水下建筑有碍船舶航行、锚泊、靠泊、装卸作业和影响渔港整体建设规划的工程。</w:t>
      </w:r>
    </w:p>
    <w:p>
      <w:pPr>
        <w:numPr>
          <w:ilvl w:val="0"/>
          <w:numId w:val="0"/>
        </w:numPr>
        <w:jc w:val="center"/>
        <w:rPr>
          <w:rFonts w:hint="eastAsia" w:ascii="黑体" w:hAnsi="黑体" w:eastAsia="黑体" w:cs="黑体"/>
          <w:b w:val="0"/>
          <w:bCs w:val="0"/>
          <w:sz w:val="32"/>
          <w:szCs w:val="32"/>
          <w:lang w:val="en-US" w:eastAsia="zh-CN"/>
        </w:rPr>
      </w:pPr>
    </w:p>
    <w:p>
      <w:pPr>
        <w:numPr>
          <w:ilvl w:val="0"/>
          <w:numId w:val="2"/>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渔港安全管理</w:t>
      </w:r>
    </w:p>
    <w:p>
      <w:pPr>
        <w:pStyle w:val="6"/>
        <w:keepNext w:val="0"/>
        <w:keepLines w:val="0"/>
        <w:widowControl w:val="0"/>
        <w:shd w:val="clear" w:color="auto" w:fill="auto"/>
        <w:bidi w:val="0"/>
        <w:spacing w:before="0" w:after="0" w:line="240" w:lineRule="auto"/>
        <w:ind w:left="0" w:right="0" w:firstLine="620"/>
        <w:jc w:val="both"/>
        <w:rPr>
          <w:rFonts w:hint="eastAsia"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第十四条  海陵区管委会负责对本渔港安全生产工作实施监督管理，闸坡镇政府、海陵区海洋与渔业局作为闸坡中心渔港主管部门，负责牵头协调渔港安全生产工作。</w:t>
      </w:r>
    </w:p>
    <w:p>
      <w:pPr>
        <w:pStyle w:val="6"/>
        <w:keepNext w:val="0"/>
        <w:keepLines w:val="0"/>
        <w:widowControl w:val="0"/>
        <w:shd w:val="clear" w:color="auto" w:fill="auto"/>
        <w:bidi w:val="0"/>
        <w:spacing w:before="0" w:after="0" w:line="591" w:lineRule="exact"/>
        <w:ind w:left="0" w:right="0" w:firstLine="640"/>
        <w:jc w:val="both"/>
        <w:rPr>
          <w:rFonts w:hint="eastAsia"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第十五条  海陵区管委会制定渔港防台风预案，细化遇强台风港内停泊的船上人员转移上岸预案。防台风期间，各相关部门应按防台风预感履行职责。</w:t>
      </w:r>
    </w:p>
    <w:p>
      <w:pPr>
        <w:pStyle w:val="6"/>
        <w:keepNext w:val="0"/>
        <w:keepLines w:val="0"/>
        <w:widowControl w:val="0"/>
        <w:shd w:val="clear" w:color="auto" w:fill="auto"/>
        <w:bidi w:val="0"/>
        <w:spacing w:before="0" w:after="0" w:line="591" w:lineRule="exact"/>
        <w:ind w:left="0" w:right="0" w:firstLine="640"/>
        <w:jc w:val="both"/>
        <w:rPr>
          <w:rFonts w:hint="eastAsia"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第十六条  防台风期间，业主、经营者、施工单位等应服从海陵区渔业主管部门和海洋综合执法部门的指挥调度；进港避风的船舶必须服从现场管理人员的指挥，在指定的泊位有序停泊；根据我市三防办发布的防台警报等级，在港区内采取相应的应急响应措施。</w:t>
      </w:r>
    </w:p>
    <w:p>
      <w:pPr>
        <w:pStyle w:val="6"/>
        <w:keepNext w:val="0"/>
        <w:keepLines w:val="0"/>
        <w:widowControl w:val="0"/>
        <w:shd w:val="clear" w:color="auto" w:fill="auto"/>
        <w:bidi w:val="0"/>
        <w:spacing w:before="0" w:after="0" w:line="591" w:lineRule="exact"/>
        <w:ind w:left="0" w:right="0" w:firstLine="640"/>
        <w:jc w:val="both"/>
        <w:rPr>
          <w:rFonts w:hint="eastAsia"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第十七条  本渔港的消防工作纳入属地消防责任制范围；海陵区渔业主管部门应制定渔港消防应急预案并组织实施，依法督促渔港有关单位落实消防安全主体责任和有关消防工作制度；区消防大队具体负责港内渔船消防救援工作，；消防部门应加强对渔港消防管理的监管工作。</w:t>
      </w:r>
    </w:p>
    <w:p>
      <w:pPr>
        <w:pStyle w:val="6"/>
        <w:keepNext w:val="0"/>
        <w:keepLines w:val="0"/>
        <w:widowControl w:val="0"/>
        <w:shd w:val="clear" w:color="auto" w:fill="auto"/>
        <w:bidi w:val="0"/>
        <w:spacing w:before="0" w:after="220" w:line="591" w:lineRule="exact"/>
        <w:ind w:left="0" w:right="0" w:firstLine="640"/>
        <w:jc w:val="both"/>
        <w:rPr>
          <w:rFonts w:hint="default"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第十八条  船舶在渔港停泊期间，船舶所有人必须安排留足值班人员。当发生突发事件时，事故现场及周边有关人员应当及时发出呼救信号，向海洋综合执法部门报告，并采取积极有效的自救、互救措施；海洋综合执法部门应当及时组织、协调指挥救助行动；接到相关指令的部门、单位和船舶应当服从统一指挥，积极配合救助行动。</w:t>
      </w:r>
    </w:p>
    <w:p>
      <w:pPr>
        <w:pStyle w:val="6"/>
        <w:keepNext w:val="0"/>
        <w:keepLines w:val="0"/>
        <w:widowControl w:val="0"/>
        <w:shd w:val="clear" w:color="auto" w:fill="auto"/>
        <w:bidi w:val="0"/>
        <w:spacing w:before="0" w:after="0" w:line="240" w:lineRule="auto"/>
        <w:ind w:left="0" w:right="0" w:firstLine="640"/>
        <w:jc w:val="both"/>
        <w:rPr>
          <w:rFonts w:hint="eastAsia"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第十九条 渔船在港停泊期间禁止燃放烟花爆竹。任何单位和个人未经海洋综合执法部门批准不得在渔港范围内进行明火作业。严禁在渔船停泊区域进行电、气、焊等危害渔港及船舶安全的相关作业。</w:t>
      </w:r>
    </w:p>
    <w:p>
      <w:pPr>
        <w:pStyle w:val="6"/>
        <w:keepNext w:val="0"/>
        <w:keepLines w:val="0"/>
        <w:widowControl w:val="0"/>
        <w:shd w:val="clear" w:color="auto" w:fill="auto"/>
        <w:bidi w:val="0"/>
        <w:spacing w:before="0" w:after="0" w:line="598" w:lineRule="exact"/>
        <w:ind w:left="0" w:right="0" w:firstLine="640"/>
        <w:jc w:val="both"/>
        <w:rPr>
          <w:rFonts w:hint="default"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第二十条 对影响安全航行、航道整治以及有潜在危险的沉没物、漂浮物，其所有人、经营人应当在海洋综合执法部门限定的时间内打捞清除；否则，海洋综合执法部门有权采取措施强制打捞清除，其费用全部由沉没物、漂浮物的所有人、经营人承担。属无主物的，由闸坡渔港管护中心打捞清除。</w:t>
      </w:r>
    </w:p>
    <w:p>
      <w:pPr>
        <w:pStyle w:val="6"/>
        <w:keepNext w:val="0"/>
        <w:keepLines w:val="0"/>
        <w:widowControl w:val="0"/>
        <w:shd w:val="clear" w:color="auto" w:fill="auto"/>
        <w:bidi w:val="0"/>
        <w:spacing w:before="0" w:after="0" w:line="593" w:lineRule="exact"/>
        <w:ind w:left="0" w:right="0" w:firstLine="640"/>
        <w:jc w:val="both"/>
        <w:rPr>
          <w:rFonts w:hint="eastAsia"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第二十一条 渔港内石油供应站、点、车辆、船舶等供油设 施，必须具备相应的资质，符合安全管理要求。严禁在渔港区域从事非法加油活动。禁止危险化学品运输船舶进入渔港水域。</w:t>
      </w:r>
    </w:p>
    <w:p>
      <w:pPr>
        <w:numPr>
          <w:ilvl w:val="0"/>
          <w:numId w:val="0"/>
        </w:numPr>
        <w:ind w:firstLine="640" w:firstLineChars="200"/>
        <w:jc w:val="both"/>
        <w:rPr>
          <w:rFonts w:hint="default" w:asciiTheme="minorEastAsia" w:hAnsiTheme="minorEastAsia" w:eastAsiaTheme="minorEastAsia" w:cstheme="minorEastAsia"/>
          <w:b w:val="0"/>
          <w:bCs w:val="0"/>
          <w:kern w:val="2"/>
          <w:sz w:val="32"/>
          <w:szCs w:val="32"/>
          <w:u w:val="none"/>
          <w:shd w:val="clear"/>
          <w:lang w:val="en-US" w:eastAsia="zh-CN" w:bidi="ar-SA"/>
        </w:rPr>
      </w:pPr>
      <w:r>
        <w:rPr>
          <w:rFonts w:hint="eastAsia" w:asciiTheme="minorEastAsia" w:hAnsiTheme="minorEastAsia" w:eastAsiaTheme="minorEastAsia" w:cstheme="minorEastAsia"/>
          <w:b w:val="0"/>
          <w:bCs w:val="0"/>
          <w:kern w:val="2"/>
          <w:sz w:val="32"/>
          <w:szCs w:val="32"/>
          <w:u w:val="none"/>
          <w:shd w:val="clear"/>
          <w:lang w:val="en-US" w:eastAsia="zh-CN" w:bidi="ar-SA"/>
        </w:rPr>
        <w:t>第二十</w:t>
      </w:r>
      <w:r>
        <w:rPr>
          <w:rFonts w:hint="eastAsia" w:asciiTheme="minorEastAsia" w:hAnsiTheme="minorEastAsia" w:cstheme="minorEastAsia"/>
          <w:b w:val="0"/>
          <w:bCs w:val="0"/>
          <w:kern w:val="2"/>
          <w:sz w:val="32"/>
          <w:szCs w:val="32"/>
          <w:u w:val="none"/>
          <w:shd w:val="clear"/>
          <w:lang w:val="en-US" w:eastAsia="zh-CN" w:bidi="ar-SA"/>
        </w:rPr>
        <w:t>二</w:t>
      </w:r>
      <w:r>
        <w:rPr>
          <w:rFonts w:hint="eastAsia" w:asciiTheme="minorEastAsia" w:hAnsiTheme="minorEastAsia" w:eastAsiaTheme="minorEastAsia" w:cstheme="minorEastAsia"/>
          <w:b w:val="0"/>
          <w:bCs w:val="0"/>
          <w:kern w:val="2"/>
          <w:sz w:val="32"/>
          <w:szCs w:val="32"/>
          <w:u w:val="none"/>
          <w:shd w:val="clear"/>
          <w:lang w:val="en-US" w:eastAsia="zh-CN" w:bidi="ar-SA"/>
        </w:rPr>
        <w:t>条 与渔港经营活动有关的单位和个人应加强安全生产管理，制定安全作业操作规程，保障渔港设施、码头、道路的正常运行，并对经营活动范围内的安全工作负责。</w:t>
      </w:r>
    </w:p>
    <w:p>
      <w:pPr>
        <w:numPr>
          <w:ilvl w:val="0"/>
          <w:numId w:val="0"/>
        </w:numPr>
        <w:jc w:val="both"/>
        <w:rPr>
          <w:rFonts w:hint="default" w:ascii="黑体" w:hAnsi="黑体" w:eastAsia="黑体" w:cs="黑体"/>
          <w:b w:val="0"/>
          <w:bCs w:val="0"/>
          <w:sz w:val="32"/>
          <w:szCs w:val="32"/>
          <w:lang w:val="en-US" w:eastAsia="zh-CN"/>
        </w:rPr>
      </w:pPr>
    </w:p>
    <w:p>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第五章  渔港环境管理 </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二十三</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闸坡渔港管护中心负责港池内垃圾清理打捞和转运工作，码头交易区卫生由第三方负责清理。任何单位和个人</w:t>
      </w:r>
      <w:r>
        <w:rPr>
          <w:rFonts w:hint="default" w:asciiTheme="minorEastAsia" w:hAnsiTheme="minorEastAsia" w:cstheme="minorEastAsia"/>
          <w:b w:val="0"/>
          <w:bCs w:val="0"/>
          <w:sz w:val="32"/>
          <w:szCs w:val="32"/>
          <w:lang w:val="en-US" w:eastAsia="zh-CN"/>
        </w:rPr>
        <w:t>严禁在渔港内倾倒垃圾、脏物、废油、污水或有毒物质，严防造成污染和回填。</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第二十</w:t>
      </w:r>
      <w:r>
        <w:rPr>
          <w:rFonts w:hint="eastAsia" w:asciiTheme="minorEastAsia" w:hAnsiTheme="minorEastAsia" w:cstheme="minorEastAsia"/>
          <w:b w:val="0"/>
          <w:bCs w:val="0"/>
          <w:sz w:val="32"/>
          <w:szCs w:val="32"/>
          <w:lang w:val="en-US" w:eastAsia="zh-CN"/>
        </w:rPr>
        <w:t>四</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到港船舶的压舱、洗舱、机舱等含油污水，不得任意排放，应由港口油污水处理设施接收处理。</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第二十五条  海陵区城市管理和综合执法局加强渔港周边市容市貌整治，以及规范周边商铺经营行为，</w:t>
      </w:r>
      <w:r>
        <w:rPr>
          <w:rFonts w:hint="default" w:asciiTheme="minorEastAsia" w:hAnsiTheme="minorEastAsia" w:cstheme="minorEastAsia"/>
          <w:b w:val="0"/>
          <w:bCs w:val="0"/>
          <w:sz w:val="32"/>
          <w:szCs w:val="32"/>
          <w:lang w:val="en-US" w:eastAsia="zh-CN"/>
        </w:rPr>
        <w:t>未经</w:t>
      </w:r>
      <w:r>
        <w:rPr>
          <w:rFonts w:hint="eastAsia" w:asciiTheme="minorEastAsia" w:hAnsiTheme="minorEastAsia" w:cstheme="minorEastAsia"/>
          <w:b w:val="0"/>
          <w:bCs w:val="0"/>
          <w:sz w:val="32"/>
          <w:szCs w:val="32"/>
          <w:lang w:val="en-US" w:eastAsia="zh-CN"/>
        </w:rPr>
        <w:t>允许</w:t>
      </w:r>
      <w:r>
        <w:rPr>
          <w:rFonts w:hint="default" w:asciiTheme="minorEastAsia" w:hAnsiTheme="minorEastAsia" w:cstheme="minorEastAsia"/>
          <w:b w:val="0"/>
          <w:bCs w:val="0"/>
          <w:sz w:val="32"/>
          <w:szCs w:val="32"/>
          <w:lang w:val="en-US" w:eastAsia="zh-CN"/>
        </w:rPr>
        <w:t>，任何单位或者个人不得占用</w:t>
      </w:r>
      <w:r>
        <w:rPr>
          <w:rFonts w:hint="eastAsia" w:asciiTheme="minorEastAsia" w:hAnsiTheme="minorEastAsia" w:cstheme="minorEastAsia"/>
          <w:b w:val="0"/>
          <w:bCs w:val="0"/>
          <w:sz w:val="32"/>
          <w:szCs w:val="32"/>
          <w:lang w:val="en-US" w:eastAsia="zh-CN"/>
        </w:rPr>
        <w:t>渔港周边</w:t>
      </w:r>
      <w:r>
        <w:rPr>
          <w:rFonts w:hint="default" w:asciiTheme="minorEastAsia" w:hAnsiTheme="minorEastAsia" w:cstheme="minorEastAsia"/>
          <w:b w:val="0"/>
          <w:bCs w:val="0"/>
          <w:sz w:val="32"/>
          <w:szCs w:val="32"/>
          <w:lang w:val="en-US" w:eastAsia="zh-CN"/>
        </w:rPr>
        <w:t>道路</w:t>
      </w:r>
      <w:r>
        <w:rPr>
          <w:rFonts w:hint="eastAsia" w:asciiTheme="minorEastAsia" w:hAnsiTheme="minorEastAsia" w:cstheme="minorEastAsia"/>
          <w:b w:val="0"/>
          <w:bCs w:val="0"/>
          <w:sz w:val="32"/>
          <w:szCs w:val="32"/>
          <w:lang w:val="en-US" w:eastAsia="zh-CN"/>
        </w:rPr>
        <w:t>经营</w:t>
      </w:r>
      <w:r>
        <w:rPr>
          <w:rFonts w:hint="default"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p>
    <w:p>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渔业船舶管理</w:t>
      </w:r>
    </w:p>
    <w:p>
      <w:pPr>
        <w:numPr>
          <w:ilvl w:val="0"/>
          <w:numId w:val="0"/>
        </w:numPr>
        <w:ind w:firstLine="640" w:firstLineChars="200"/>
        <w:jc w:val="both"/>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第二十六条  进出本港船舶，必须保持适航状态，船主按时通过手机APP进行进出港报告，接受监督检查，未按规定报告的船舶不得进出港。</w:t>
      </w:r>
    </w:p>
    <w:p>
      <w:pPr>
        <w:numPr>
          <w:ilvl w:val="0"/>
          <w:numId w:val="0"/>
        </w:numPr>
        <w:ind w:firstLine="640" w:firstLineChars="200"/>
        <w:jc w:val="both"/>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第二十七条  港澳台渔船进出渔港应向闸坡流动渔民协会报告，履行相关工作指引，再由闸坡流动渔民协会向</w:t>
      </w:r>
      <w:r>
        <w:rPr>
          <w:rFonts w:hint="eastAsia" w:asciiTheme="minorEastAsia" w:hAnsiTheme="minorEastAsia" w:eastAsiaTheme="minorEastAsia" w:cstheme="minorEastAsia"/>
          <w:b w:val="0"/>
          <w:bCs w:val="0"/>
          <w:kern w:val="2"/>
          <w:sz w:val="32"/>
          <w:szCs w:val="32"/>
          <w:u w:val="none"/>
          <w:shd w:val="clear"/>
          <w:lang w:val="en-US" w:eastAsia="zh-CN" w:bidi="ar-SA"/>
        </w:rPr>
        <w:t>海洋综合执法部门</w:t>
      </w:r>
      <w:r>
        <w:rPr>
          <w:rFonts w:hint="eastAsia" w:asciiTheme="minorEastAsia" w:hAnsiTheme="minorEastAsia" w:cstheme="minorEastAsia"/>
          <w:b w:val="0"/>
          <w:bCs w:val="0"/>
          <w:kern w:val="2"/>
          <w:sz w:val="32"/>
          <w:szCs w:val="32"/>
          <w:u w:val="none"/>
          <w:shd w:val="clear"/>
          <w:lang w:val="en-US" w:eastAsia="zh-CN" w:bidi="ar-SA"/>
        </w:rPr>
        <w:t>报备；</w:t>
      </w:r>
      <w:r>
        <w:rPr>
          <w:rFonts w:hint="eastAsia" w:asciiTheme="minorEastAsia" w:hAnsiTheme="minorEastAsia" w:cstheme="minorEastAsia"/>
          <w:b w:val="0"/>
          <w:bCs w:val="0"/>
          <w:sz w:val="32"/>
          <w:szCs w:val="32"/>
          <w:lang w:val="en-US" w:eastAsia="zh-CN"/>
        </w:rPr>
        <w:t>外国籍船舶进出渔港应向边检、海警部门报告；非渔业船舶进出渔港应向渔业主管部门报告。港内所有船舶需遵守渔港管理规定，服从海洋综合执法部门的管理。</w:t>
      </w:r>
    </w:p>
    <w:p>
      <w:pPr>
        <w:numPr>
          <w:ilvl w:val="0"/>
          <w:numId w:val="0"/>
        </w:numPr>
        <w:ind w:firstLine="640" w:firstLineChars="200"/>
        <w:jc w:val="both"/>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第二十八条  在渔港内装卸易燃、易爆、有毒等危害品，必须遵守国家关于危险货物管理的规定，并事先向海洋综合执法部门提出申请，经批准后在指定的安全地点装卸。</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二十九</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港内停泊的船舶，要成行整齐排列锚泊，前后要留足通道，要配足值班船员留船值班，以防万一。</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渔船有下列情况之一者，在未经处理纠正或改善前，</w:t>
      </w:r>
      <w:r>
        <w:rPr>
          <w:rFonts w:hint="eastAsia" w:asciiTheme="minorEastAsia" w:hAnsiTheme="minorEastAsia" w:cstheme="minorEastAsia"/>
          <w:b w:val="0"/>
          <w:bCs w:val="0"/>
          <w:sz w:val="32"/>
          <w:szCs w:val="32"/>
          <w:lang w:val="en-US" w:eastAsia="zh-CN"/>
        </w:rPr>
        <w:t>海洋综合执法</w:t>
      </w:r>
      <w:r>
        <w:rPr>
          <w:rFonts w:hint="default" w:asciiTheme="minorEastAsia" w:hAnsiTheme="minorEastAsia" w:cstheme="minorEastAsia"/>
          <w:b w:val="0"/>
          <w:bCs w:val="0"/>
          <w:sz w:val="32"/>
          <w:szCs w:val="32"/>
          <w:lang w:val="en-US" w:eastAsia="zh-CN"/>
        </w:rPr>
        <w:t>有权禁止其航行。</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一、违反中华人民共和国法律、法规或者规章的</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二、船舶处于不适航状态，或没有船舶证书，或船舶证书逾期未办理有关手续</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三、船舶超载</w:t>
      </w:r>
      <w:r>
        <w:rPr>
          <w:rFonts w:hint="eastAsia" w:asciiTheme="minorEastAsia" w:hAnsiTheme="minorEastAsia" w:cstheme="minorEastAsia"/>
          <w:b w:val="0"/>
          <w:bCs w:val="0"/>
          <w:sz w:val="32"/>
          <w:szCs w:val="32"/>
          <w:lang w:val="en-US" w:eastAsia="zh-CN"/>
        </w:rPr>
        <w:t>；</w:t>
      </w:r>
    </w:p>
    <w:p>
      <w:pPr>
        <w:numPr>
          <w:ilvl w:val="0"/>
          <w:numId w:val="0"/>
        </w:numPr>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 xml:space="preserve">    四、未经批准装运危险品或未按规定采取安全措施</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五、违章搭人</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六、天气不良影响航行安全</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七、船员配备不足，没有合格船员证书</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八、船舶未按规定标明船名船号或标示不规范</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九、号灯、号型、消防、救生设备不齐全或不符合要求</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十、发生海损事故有责任纠纷未处理或手续未清</w:t>
      </w:r>
      <w:r>
        <w:rPr>
          <w:rFonts w:hint="eastAsia" w:asciiTheme="minorEastAsia" w:hAnsiTheme="minorEastAsia" w:cstheme="minorEastAsia"/>
          <w:b w:val="0"/>
          <w:bCs w:val="0"/>
          <w:sz w:val="32"/>
          <w:szCs w:val="32"/>
          <w:lang w:val="en-US" w:eastAsia="zh-CN"/>
        </w:rPr>
        <w:t>；</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十一、</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认为有妨碍或者可能妨碍海上交通安全情况的。</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十二、未按规定向</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或有关部门支付应承担的费用，也未提供担保的。</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十三、其他需要禁止航行的情况。</w:t>
      </w:r>
    </w:p>
    <w:p>
      <w:pPr>
        <w:numPr>
          <w:ilvl w:val="0"/>
          <w:numId w:val="0"/>
        </w:numPr>
        <w:jc w:val="left"/>
        <w:rPr>
          <w:rFonts w:hint="eastAsia" w:ascii="黑体" w:hAnsi="黑体" w:eastAsia="黑体" w:cs="黑体"/>
          <w:b w:val="0"/>
          <w:bCs w:val="0"/>
          <w:sz w:val="32"/>
          <w:szCs w:val="32"/>
          <w:lang w:val="en-US" w:eastAsia="zh-CN"/>
        </w:rPr>
      </w:pP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第十</w:t>
      </w:r>
      <w:r>
        <w:rPr>
          <w:rFonts w:hint="eastAsia" w:asciiTheme="minorEastAsia" w:hAnsiTheme="minorEastAsia" w:cstheme="minorEastAsia"/>
          <w:b w:val="0"/>
          <w:bCs w:val="0"/>
          <w:sz w:val="32"/>
          <w:szCs w:val="32"/>
          <w:lang w:val="en-US" w:eastAsia="zh-CN"/>
        </w:rPr>
        <w:t>一</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为保护国家和人民利益，</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有权调动一切在港船舶进行抢险救助，船舶及其人员应无条件服从。</w:t>
      </w:r>
    </w:p>
    <w:p>
      <w:pPr>
        <w:numPr>
          <w:ilvl w:val="0"/>
          <w:numId w:val="0"/>
        </w:numPr>
        <w:jc w:val="center"/>
        <w:rPr>
          <w:rFonts w:hint="eastAsia" w:ascii="黑体" w:hAnsi="黑体" w:eastAsia="黑体" w:cs="黑体"/>
          <w:b w:val="0"/>
          <w:bCs w:val="0"/>
          <w:sz w:val="32"/>
          <w:szCs w:val="32"/>
          <w:lang w:val="en-US" w:eastAsia="zh-CN"/>
        </w:rPr>
      </w:pPr>
    </w:p>
    <w:p>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交通事故处理</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三十一</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渔业船舶</w:t>
      </w:r>
      <w:r>
        <w:rPr>
          <w:rFonts w:hint="default" w:asciiTheme="minorEastAsia" w:hAnsiTheme="minorEastAsia" w:cstheme="minorEastAsia"/>
          <w:b w:val="0"/>
          <w:bCs w:val="0"/>
          <w:sz w:val="32"/>
          <w:szCs w:val="32"/>
          <w:lang w:val="en-US" w:eastAsia="zh-CN"/>
        </w:rPr>
        <w:t>发生海损事故，应及时向</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报告，要在到港48小时内，由船长(驾驶)向</w:t>
      </w:r>
      <w:r>
        <w:rPr>
          <w:rFonts w:hint="eastAsia" w:asciiTheme="minorEastAsia" w:hAnsiTheme="minorEastAsia" w:cstheme="minorEastAsia"/>
          <w:b w:val="0"/>
          <w:bCs w:val="0"/>
          <w:sz w:val="32"/>
          <w:szCs w:val="32"/>
          <w:lang w:val="en-US" w:eastAsia="zh-CN"/>
        </w:rPr>
        <w:t>海洋综合执法</w:t>
      </w:r>
      <w:r>
        <w:rPr>
          <w:rFonts w:hint="default" w:asciiTheme="minorEastAsia" w:hAnsiTheme="minorEastAsia" w:cstheme="minorEastAsia"/>
          <w:b w:val="0"/>
          <w:bCs w:val="0"/>
          <w:sz w:val="32"/>
          <w:szCs w:val="32"/>
          <w:lang w:val="en-US" w:eastAsia="zh-CN"/>
        </w:rPr>
        <w:t>提交正式海事报告书，由</w:t>
      </w:r>
      <w:r>
        <w:rPr>
          <w:rFonts w:hint="eastAsia" w:asciiTheme="minorEastAsia" w:hAnsiTheme="minorEastAsia" w:cstheme="minorEastAsia"/>
          <w:b w:val="0"/>
          <w:bCs w:val="0"/>
          <w:sz w:val="32"/>
          <w:szCs w:val="32"/>
          <w:lang w:val="en-US" w:eastAsia="zh-CN"/>
        </w:rPr>
        <w:t>海洋综合执法</w:t>
      </w:r>
      <w:r>
        <w:rPr>
          <w:rFonts w:hint="default" w:asciiTheme="minorEastAsia" w:hAnsiTheme="minorEastAsia" w:cstheme="minorEastAsia"/>
          <w:b w:val="0"/>
          <w:bCs w:val="0"/>
          <w:sz w:val="32"/>
          <w:szCs w:val="32"/>
          <w:lang w:val="en-US" w:eastAsia="zh-CN"/>
        </w:rPr>
        <w:t>按《渔业船舶海损事故调查处理规则》和有关规定进行处理。</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三十二</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渔船</w:t>
      </w:r>
      <w:r>
        <w:rPr>
          <w:rFonts w:hint="default" w:asciiTheme="minorEastAsia" w:hAnsiTheme="minorEastAsia" w:cstheme="minorEastAsia"/>
          <w:b w:val="0"/>
          <w:bCs w:val="0"/>
          <w:sz w:val="32"/>
          <w:szCs w:val="32"/>
          <w:lang w:val="en-US" w:eastAsia="zh-CN"/>
        </w:rPr>
        <w:t>与</w:t>
      </w:r>
      <w:r>
        <w:rPr>
          <w:rFonts w:hint="eastAsia" w:asciiTheme="minorEastAsia" w:hAnsiTheme="minorEastAsia" w:cstheme="minorEastAsia"/>
          <w:b w:val="0"/>
          <w:bCs w:val="0"/>
          <w:sz w:val="32"/>
          <w:szCs w:val="32"/>
          <w:lang w:val="en-US" w:eastAsia="zh-CN"/>
        </w:rPr>
        <w:t>渔船之间</w:t>
      </w:r>
      <w:r>
        <w:rPr>
          <w:rFonts w:hint="default" w:asciiTheme="minorEastAsia" w:hAnsiTheme="minorEastAsia" w:cstheme="minorEastAsia"/>
          <w:b w:val="0"/>
          <w:bCs w:val="0"/>
          <w:sz w:val="32"/>
          <w:szCs w:val="32"/>
          <w:lang w:val="en-US" w:eastAsia="zh-CN"/>
        </w:rPr>
        <w:t>的海事纠纷，由</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负责调查处理，渔船与运输船</w:t>
      </w:r>
      <w:r>
        <w:rPr>
          <w:rFonts w:hint="eastAsia" w:asciiTheme="minorEastAsia" w:hAnsiTheme="minorEastAsia" w:cstheme="minorEastAsia"/>
          <w:b w:val="0"/>
          <w:bCs w:val="0"/>
          <w:sz w:val="32"/>
          <w:szCs w:val="32"/>
          <w:lang w:val="en-US" w:eastAsia="zh-CN"/>
        </w:rPr>
        <w:t>、消防船、工程船</w:t>
      </w:r>
      <w:r>
        <w:rPr>
          <w:rFonts w:hint="default" w:asciiTheme="minorEastAsia" w:hAnsiTheme="minorEastAsia" w:cstheme="minorEastAsia"/>
          <w:b w:val="0"/>
          <w:bCs w:val="0"/>
          <w:sz w:val="32"/>
          <w:szCs w:val="32"/>
          <w:lang w:val="en-US" w:eastAsia="zh-CN"/>
        </w:rPr>
        <w:t>的海事纠纷，由海事部门负责调查处理。</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三十三</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违反本</w:t>
      </w:r>
      <w:r>
        <w:rPr>
          <w:rFonts w:hint="eastAsia" w:asciiTheme="minorEastAsia" w:hAnsiTheme="minorEastAsia" w:cstheme="minorEastAsia"/>
          <w:b w:val="0"/>
          <w:bCs w:val="0"/>
          <w:sz w:val="32"/>
          <w:szCs w:val="32"/>
          <w:lang w:val="en-US" w:eastAsia="zh-CN"/>
        </w:rPr>
        <w:t>管理制度</w:t>
      </w:r>
      <w:r>
        <w:rPr>
          <w:rFonts w:hint="default" w:asciiTheme="minorEastAsia" w:hAnsiTheme="minorEastAsia" w:cstheme="minorEastAsia"/>
          <w:b w:val="0"/>
          <w:bCs w:val="0"/>
          <w:sz w:val="32"/>
          <w:szCs w:val="32"/>
          <w:lang w:val="en-US" w:eastAsia="zh-CN"/>
        </w:rPr>
        <w:t>规定，</w:t>
      </w:r>
      <w:r>
        <w:rPr>
          <w:rFonts w:hint="eastAsia" w:asciiTheme="minorEastAsia" w:hAnsiTheme="minorEastAsia" w:cstheme="minorEastAsia"/>
          <w:b w:val="0"/>
          <w:bCs w:val="0"/>
          <w:sz w:val="32"/>
          <w:szCs w:val="32"/>
          <w:lang w:val="en-US" w:eastAsia="zh-CN"/>
        </w:rPr>
        <w:t>海洋综合执法部门</w:t>
      </w:r>
      <w:r>
        <w:rPr>
          <w:rFonts w:hint="default" w:asciiTheme="minorEastAsia" w:hAnsiTheme="minorEastAsia" w:cstheme="minorEastAsia"/>
          <w:b w:val="0"/>
          <w:bCs w:val="0"/>
          <w:sz w:val="32"/>
          <w:szCs w:val="32"/>
          <w:lang w:val="en-US" w:eastAsia="zh-CN"/>
        </w:rPr>
        <w:t>可按其性质轻重依照有关渔业港航法律、法规给予教育、处罚，情节严童者移交司法部门处理。</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三十四</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违章被处罚不服者，可以按行政复议法的有关规定向渔业主管部门申请复议或向人民法院起诉。期满不申请复议、不起诉又不履行的，由作出处罚决定的机关申请人民法院强制执行。</w:t>
      </w:r>
    </w:p>
    <w:p>
      <w:pPr>
        <w:numPr>
          <w:ilvl w:val="0"/>
          <w:numId w:val="0"/>
        </w:numPr>
        <w:ind w:firstLine="640" w:firstLineChars="200"/>
        <w:jc w:val="both"/>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 xml:space="preserve"> </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Lines="0" w:after="0" w:afterLines="0" w:line="590" w:lineRule="exact"/>
        <w:ind w:right="0" w:rightChars="0" w:firstLine="640" w:firstLineChars="200"/>
        <w:jc w:val="both"/>
        <w:textAlignment w:val="auto"/>
        <w:rPr>
          <w:rFonts w:hint="default" w:asciiTheme="minorEastAsia" w:hAnsiTheme="minorEastAsia" w:cstheme="minorEastAsia"/>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numPr>
          <w:ilvl w:val="0"/>
          <w:numId w:val="0"/>
        </w:numPr>
        <w:jc w:val="center"/>
        <w:rPr>
          <w:rFonts w:hint="default" w:asciiTheme="minorEastAsia" w:hAnsiTheme="minorEastAsia" w:cstheme="minorEastAsia"/>
          <w:b w:val="0"/>
          <w:bCs w:val="0"/>
          <w:sz w:val="32"/>
          <w:szCs w:val="32"/>
          <w:lang w:val="en-US" w:eastAsia="zh-CN"/>
        </w:rPr>
      </w:pPr>
      <w:r>
        <w:rPr>
          <w:rFonts w:hint="eastAsia" w:ascii="黑体" w:hAnsi="黑体" w:eastAsia="黑体" w:cs="黑体"/>
          <w:b w:val="0"/>
          <w:bCs w:val="0"/>
          <w:sz w:val="32"/>
          <w:szCs w:val="32"/>
          <w:lang w:val="en-US" w:eastAsia="zh-CN"/>
        </w:rPr>
        <w:t>第八章  附则</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三十五</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凡本</w:t>
      </w:r>
      <w:r>
        <w:rPr>
          <w:rFonts w:hint="eastAsia" w:asciiTheme="minorEastAsia" w:hAnsiTheme="minorEastAsia" w:cstheme="minorEastAsia"/>
          <w:b w:val="0"/>
          <w:bCs w:val="0"/>
          <w:sz w:val="32"/>
          <w:szCs w:val="32"/>
          <w:lang w:val="en-US" w:eastAsia="zh-CN"/>
        </w:rPr>
        <w:t>管理制度</w:t>
      </w:r>
      <w:r>
        <w:rPr>
          <w:rFonts w:hint="default" w:asciiTheme="minorEastAsia" w:hAnsiTheme="minorEastAsia" w:cstheme="minorEastAsia"/>
          <w:b w:val="0"/>
          <w:bCs w:val="0"/>
          <w:sz w:val="32"/>
          <w:szCs w:val="32"/>
          <w:lang w:val="en-US" w:eastAsia="zh-CN"/>
        </w:rPr>
        <w:t>未作规定的事项，应依照</w:t>
      </w:r>
      <w:r>
        <w:rPr>
          <w:rFonts w:hint="eastAsia" w:asciiTheme="minorEastAsia" w:hAnsiTheme="minorEastAsia" w:eastAsiaTheme="minorEastAsia" w:cstheme="minorEastAsia"/>
          <w:b w:val="0"/>
          <w:bCs w:val="0"/>
          <w:sz w:val="32"/>
          <w:szCs w:val="32"/>
          <w:lang w:val="en-US" w:eastAsia="zh-CN"/>
        </w:rPr>
        <w:t>《中华人民共和国海上交通安全法》、《中华人民共和国海洋环境保护法》、《中华人民共和国渔港水域交通安全管理条例》、《中华人民共和国道路交通安全法》</w:t>
      </w:r>
      <w:r>
        <w:rPr>
          <w:rFonts w:hint="eastAsia" w:asciiTheme="minorEastAsia" w:hAnsi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lang w:val="en-US" w:eastAsia="zh-CN"/>
        </w:rPr>
        <w:t>《广东省渔港管理条例》、</w:t>
      </w:r>
      <w:r>
        <w:rPr>
          <w:rFonts w:hint="eastAsia" w:asciiTheme="minorEastAsia" w:hAnsiTheme="minorEastAsia" w:cstheme="minorEastAsia"/>
          <w:b w:val="0"/>
          <w:bCs w:val="0"/>
          <w:sz w:val="32"/>
          <w:szCs w:val="32"/>
          <w:lang w:val="en-US" w:eastAsia="zh-CN"/>
        </w:rPr>
        <w:t>《城市道理管理条例》</w:t>
      </w:r>
      <w:r>
        <w:rPr>
          <w:rFonts w:hint="eastAsia" w:asciiTheme="minorEastAsia" w:hAnsiTheme="minorEastAsia" w:eastAsiaTheme="minorEastAsia" w:cstheme="minorEastAsia"/>
          <w:b w:val="0"/>
          <w:bCs w:val="0"/>
          <w:sz w:val="32"/>
          <w:szCs w:val="32"/>
          <w:lang w:val="en-US" w:eastAsia="zh-CN"/>
        </w:rPr>
        <w:t>等</w:t>
      </w:r>
      <w:r>
        <w:rPr>
          <w:rFonts w:hint="eastAsia" w:asciiTheme="minorEastAsia" w:hAnsiTheme="minorEastAsia" w:cstheme="minorEastAsia"/>
          <w:b w:val="0"/>
          <w:bCs w:val="0"/>
          <w:sz w:val="32"/>
          <w:szCs w:val="32"/>
          <w:lang w:val="en-US" w:eastAsia="zh-CN"/>
        </w:rPr>
        <w:t>现行</w:t>
      </w:r>
      <w:r>
        <w:rPr>
          <w:rFonts w:hint="eastAsia" w:asciiTheme="minorEastAsia" w:hAnsiTheme="minorEastAsia" w:eastAsiaTheme="minorEastAsia" w:cstheme="minorEastAsia"/>
          <w:b w:val="0"/>
          <w:bCs w:val="0"/>
          <w:sz w:val="32"/>
          <w:szCs w:val="32"/>
          <w:lang w:val="en-US" w:eastAsia="zh-CN"/>
        </w:rPr>
        <w:t>有关法律</w:t>
      </w:r>
      <w:r>
        <w:rPr>
          <w:rFonts w:hint="default" w:asciiTheme="minorEastAsia" w:hAnsiTheme="minorEastAsia" w:cstheme="minorEastAsia"/>
          <w:b w:val="0"/>
          <w:bCs w:val="0"/>
          <w:sz w:val="32"/>
          <w:szCs w:val="32"/>
          <w:lang w:val="en-US" w:eastAsia="zh-CN"/>
        </w:rPr>
        <w:t>办理。</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三十六</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本</w:t>
      </w:r>
      <w:r>
        <w:rPr>
          <w:rFonts w:hint="eastAsia" w:asciiTheme="minorEastAsia" w:hAnsiTheme="minorEastAsia" w:cstheme="minorEastAsia"/>
          <w:b w:val="0"/>
          <w:bCs w:val="0"/>
          <w:sz w:val="32"/>
          <w:szCs w:val="32"/>
          <w:lang w:val="en-US" w:eastAsia="zh-CN"/>
        </w:rPr>
        <w:t>管理制度</w:t>
      </w:r>
      <w:r>
        <w:rPr>
          <w:rFonts w:hint="default" w:asciiTheme="minorEastAsia" w:hAnsiTheme="minorEastAsia" w:cstheme="minorEastAsia"/>
          <w:b w:val="0"/>
          <w:bCs w:val="0"/>
          <w:sz w:val="32"/>
          <w:szCs w:val="32"/>
          <w:lang w:val="en-US" w:eastAsia="zh-CN"/>
        </w:rPr>
        <w:t>所规定的条款如与上级有关规定相抵触，按上级规定办理。</w:t>
      </w:r>
    </w:p>
    <w:p>
      <w:pPr>
        <w:numPr>
          <w:ilvl w:val="0"/>
          <w:numId w:val="0"/>
        </w:numPr>
        <w:ind w:firstLine="640" w:firstLineChars="200"/>
        <w:jc w:val="both"/>
        <w:rPr>
          <w:rFonts w:hint="default" w:asciiTheme="minorEastAsia" w:hAnsiTheme="minorEastAsia" w:cstheme="minorEastAsia"/>
          <w:b w:val="0"/>
          <w:bCs w:val="0"/>
          <w:sz w:val="32"/>
          <w:szCs w:val="32"/>
          <w:lang w:val="en-US" w:eastAsia="zh-CN"/>
        </w:rPr>
      </w:pPr>
      <w:r>
        <w:rPr>
          <w:rFonts w:hint="default" w:asciiTheme="minorEastAsia" w:hAnsiTheme="minorEastAsia" w:cstheme="minorEastAsia"/>
          <w:b w:val="0"/>
          <w:bCs w:val="0"/>
          <w:sz w:val="32"/>
          <w:szCs w:val="32"/>
          <w:lang w:val="en-US" w:eastAsia="zh-CN"/>
        </w:rPr>
        <w:t>第</w:t>
      </w:r>
      <w:r>
        <w:rPr>
          <w:rFonts w:hint="eastAsia" w:asciiTheme="minorEastAsia" w:hAnsiTheme="minorEastAsia" w:cstheme="minorEastAsia"/>
          <w:b w:val="0"/>
          <w:bCs w:val="0"/>
          <w:sz w:val="32"/>
          <w:szCs w:val="32"/>
          <w:lang w:val="en-US" w:eastAsia="zh-CN"/>
        </w:rPr>
        <w:t>三十七</w:t>
      </w:r>
      <w:r>
        <w:rPr>
          <w:rFonts w:hint="default" w:asciiTheme="minorEastAsia" w:hAnsiTheme="minorEastAsia" w:cstheme="minorEastAsia"/>
          <w:b w:val="0"/>
          <w:bCs w:val="0"/>
          <w:sz w:val="32"/>
          <w:szCs w:val="32"/>
          <w:lang w:val="en-US" w:eastAsia="zh-CN"/>
        </w:rPr>
        <w:t>条</w:t>
      </w:r>
      <w:r>
        <w:rPr>
          <w:rFonts w:hint="eastAsia" w:asciiTheme="minorEastAsia" w:hAnsiTheme="minorEastAsia" w:cstheme="minorEastAsia"/>
          <w:b w:val="0"/>
          <w:bCs w:val="0"/>
          <w:sz w:val="32"/>
          <w:szCs w:val="32"/>
          <w:lang w:val="en-US" w:eastAsia="zh-CN"/>
        </w:rPr>
        <w:t xml:space="preserve">  </w:t>
      </w:r>
      <w:r>
        <w:rPr>
          <w:rFonts w:hint="default" w:asciiTheme="minorEastAsia" w:hAnsiTheme="minorEastAsia" w:cstheme="minorEastAsia"/>
          <w:b w:val="0"/>
          <w:bCs w:val="0"/>
          <w:sz w:val="32"/>
          <w:szCs w:val="32"/>
          <w:lang w:val="en-US" w:eastAsia="zh-CN"/>
        </w:rPr>
        <w:t>本</w:t>
      </w:r>
      <w:r>
        <w:rPr>
          <w:rFonts w:hint="eastAsia" w:asciiTheme="minorEastAsia" w:hAnsiTheme="minorEastAsia" w:cstheme="minorEastAsia"/>
          <w:b w:val="0"/>
          <w:bCs w:val="0"/>
          <w:sz w:val="32"/>
          <w:szCs w:val="32"/>
          <w:lang w:val="en-US" w:eastAsia="zh-CN"/>
        </w:rPr>
        <w:t>管理制度</w:t>
      </w:r>
      <w:r>
        <w:rPr>
          <w:rFonts w:hint="default" w:asciiTheme="minorEastAsia" w:hAnsiTheme="minorEastAsia" w:cstheme="minorEastAsia"/>
          <w:b w:val="0"/>
          <w:bCs w:val="0"/>
          <w:sz w:val="32"/>
          <w:szCs w:val="32"/>
          <w:lang w:val="en-US" w:eastAsia="zh-CN"/>
        </w:rPr>
        <w:t>呈</w:t>
      </w:r>
      <w:r>
        <w:rPr>
          <w:rFonts w:hint="eastAsia" w:asciiTheme="minorEastAsia" w:hAnsiTheme="minorEastAsia" w:cstheme="minorEastAsia"/>
          <w:b w:val="0"/>
          <w:bCs w:val="0"/>
          <w:sz w:val="32"/>
          <w:szCs w:val="32"/>
          <w:lang w:val="en-US" w:eastAsia="zh-CN"/>
        </w:rPr>
        <w:t>海陵区管委会</w:t>
      </w:r>
      <w:r>
        <w:rPr>
          <w:rFonts w:hint="default" w:asciiTheme="minorEastAsia" w:hAnsiTheme="minorEastAsia" w:cstheme="minorEastAsia"/>
          <w:b w:val="0"/>
          <w:bCs w:val="0"/>
          <w:sz w:val="32"/>
          <w:szCs w:val="32"/>
          <w:lang w:val="en-US" w:eastAsia="zh-CN"/>
        </w:rPr>
        <w:t>批准后公布施</w:t>
      </w:r>
      <w:r>
        <w:rPr>
          <w:rFonts w:hint="eastAsia" w:asciiTheme="minorEastAsia" w:hAnsiTheme="minorEastAsia" w:cstheme="minorEastAsia"/>
          <w:b w:val="0"/>
          <w:bCs w:val="0"/>
          <w:sz w:val="32"/>
          <w:szCs w:val="32"/>
          <w:lang w:val="en-US" w:eastAsia="zh-CN"/>
        </w:rPr>
        <w:t>。</w:t>
      </w:r>
    </w:p>
    <w:p>
      <w:pPr>
        <w:numPr>
          <w:ilvl w:val="0"/>
          <w:numId w:val="0"/>
        </w:numPr>
        <w:jc w:val="both"/>
        <w:rPr>
          <w:rFonts w:hint="default" w:asciiTheme="minorEastAsia" w:hAnsiTheme="minorEastAsia" w:cstheme="minorEastAsia"/>
          <w:b w:val="0"/>
          <w:bCs w:val="0"/>
          <w:sz w:val="32"/>
          <w:szCs w:val="32"/>
          <w:lang w:val="en-US" w:eastAsia="zh-CN"/>
        </w:rPr>
      </w:pPr>
    </w:p>
    <w:p>
      <w:pPr>
        <w:numPr>
          <w:ilvl w:val="0"/>
          <w:numId w:val="0"/>
        </w:numPr>
        <w:jc w:val="both"/>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附：闸坡中心渔港港界矢量图</w:t>
      </w:r>
    </w:p>
    <w:p>
      <w:pPr>
        <w:numPr>
          <w:ilvl w:val="0"/>
          <w:numId w:val="0"/>
        </w:numPr>
        <w:jc w:val="both"/>
        <w:rPr>
          <w:rFonts w:hint="default" w:ascii="黑体" w:hAnsi="黑体" w:eastAsia="黑体" w:cs="黑体"/>
          <w:sz w:val="32"/>
          <w:szCs w:val="32"/>
          <w:lang w:val="en-US" w:eastAsia="zh-CN"/>
        </w:rPr>
      </w:pPr>
      <w:r>
        <w:rPr>
          <w:rFonts w:hint="eastAsia" w:asciiTheme="minorEastAsia" w:hAnsiTheme="minorEastAsia" w:cstheme="minorEastAsia"/>
          <w:b w:val="0"/>
          <w:bCs w:val="0"/>
          <w:sz w:val="32"/>
          <w:szCs w:val="32"/>
          <w:lang w:val="en-US" w:eastAsia="zh-CN"/>
        </w:rPr>
        <w:t xml:space="preserve">    闸坡中心渔港功能区划图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10856942">
    <w:nsid w:val="A78A45EE"/>
    <w:multiLevelType w:val="singleLevel"/>
    <w:tmpl w:val="A78A45EE"/>
    <w:lvl w:ilvl="0" w:tentative="1">
      <w:start w:val="1"/>
      <w:numFmt w:val="chineseCounting"/>
      <w:suff w:val="space"/>
      <w:lvlText w:val="第%1章"/>
      <w:lvlJc w:val="left"/>
      <w:rPr>
        <w:rFonts w:hint="eastAsia"/>
      </w:rPr>
    </w:lvl>
  </w:abstractNum>
  <w:abstractNum w:abstractNumId="1209167655">
    <w:nsid w:val="48126F27"/>
    <w:multiLevelType w:val="singleLevel"/>
    <w:tmpl w:val="48126F27"/>
    <w:lvl w:ilvl="0" w:tentative="1">
      <w:start w:val="4"/>
      <w:numFmt w:val="chineseCounting"/>
      <w:suff w:val="space"/>
      <w:lvlText w:val="第%1章"/>
      <w:lvlJc w:val="left"/>
      <w:rPr>
        <w:rFonts w:hint="eastAsia"/>
      </w:rPr>
    </w:lvl>
  </w:abstractNum>
  <w:num w:numId="1">
    <w:abstractNumId w:val="2810856942"/>
  </w:num>
  <w:num w:numId="2">
    <w:abstractNumId w:val="12091676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mM1YzljYWM2MGQ4Yzc1MGQyYTk2NzBkMmY3NDcifQ=="/>
  </w:docVars>
  <w:rsids>
    <w:rsidRoot w:val="3748581A"/>
    <w:rsid w:val="01D6486D"/>
    <w:rsid w:val="0B102218"/>
    <w:rsid w:val="17F3167D"/>
    <w:rsid w:val="1EE25B27"/>
    <w:rsid w:val="1F330EF8"/>
    <w:rsid w:val="24B81DDA"/>
    <w:rsid w:val="29822D81"/>
    <w:rsid w:val="2A2C7A4A"/>
    <w:rsid w:val="3101377A"/>
    <w:rsid w:val="354457B6"/>
    <w:rsid w:val="3748581A"/>
    <w:rsid w:val="37E97777"/>
    <w:rsid w:val="3C651B25"/>
    <w:rsid w:val="41900B2D"/>
    <w:rsid w:val="41DE6F48"/>
    <w:rsid w:val="4C57081E"/>
    <w:rsid w:val="53402546"/>
    <w:rsid w:val="5AFF7E50"/>
    <w:rsid w:val="606461E3"/>
    <w:rsid w:val="635F39C5"/>
    <w:rsid w:val="6D103AE9"/>
    <w:rsid w:val="74703925"/>
    <w:rsid w:val="77B53337"/>
    <w:rsid w:val="7C061C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Calibri" w:hAnsi="Calibri" w:eastAsia="宋体" w:cs="Times New Roman"/>
    </w:rPr>
  </w:style>
  <w:style w:type="character" w:styleId="4">
    <w:name w:val="Emphasis"/>
    <w:basedOn w:val="3"/>
    <w:qFormat/>
    <w:uiPriority w:val="0"/>
    <w:rPr>
      <w:i/>
    </w:rPr>
  </w:style>
  <w:style w:type="paragraph" w:customStyle="1" w:styleId="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5288</Words>
  <Characters>5939</Characters>
  <Lines>0</Lines>
  <Paragraphs>0</Paragraphs>
  <ScaleCrop>false</ScaleCrop>
  <LinksUpToDate>false</LinksUpToDate>
  <CharactersWithSpaces>6355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2021-08-24T07:09:00Z</dcterms:created>
  <dc:creator>张阳</dc:creator>
  <cp:lastModifiedBy>Administrator</cp:lastModifiedBy>
  <cp:lastPrinted>2023-07-04T01:25:04Z</cp:lastPrinted>
  <dcterms:modified xsi:type="dcterms:W3CDTF">2023-07-04T01:25:08Z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146C9172E8BE4A4693ACA93D583D3819</vt:lpwstr>
  </property>
</Properties>
</file>